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5128" w:rsidRDefault="009D2411">
      <w:r>
        <w:t>Q1.</w:t>
      </w:r>
      <w:r w:rsidRPr="009D2411">
        <w:t xml:space="preserve"> </w:t>
      </w:r>
      <w:r>
        <w:rPr>
          <w:noProof/>
          <w:lang w:eastAsia="en-IN"/>
        </w:rPr>
        <w:drawing>
          <wp:inline distT="0" distB="0" distL="0" distR="0">
            <wp:extent cx="5727700" cy="4070350"/>
            <wp:effectExtent l="0" t="0" r="6350" b="6350"/>
            <wp:docPr id="2" name="Picture 2" descr="C:\Users\Jayanth\AppData\Local\Microsoft\Windows\INetCache\Content.Word\IMG_2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yanth\AppData\Local\Microsoft\Windows\INetCache\Content.Word\IMG_296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411" w:rsidRDefault="009D2411">
      <w:r>
        <w:rPr>
          <w:noProof/>
          <w:lang w:eastAsia="en-IN"/>
        </w:rPr>
        <w:drawing>
          <wp:inline distT="0" distB="0" distL="0" distR="0" wp14:anchorId="2133005F" wp14:editId="3CA1F708">
            <wp:extent cx="5721350" cy="4191000"/>
            <wp:effectExtent l="0" t="0" r="0" b="0"/>
            <wp:docPr id="1" name="Picture 1" descr="C:\Users\Jayanth\AppData\Local\Microsoft\Windows\INetCache\Content.Word\IMG_2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yanth\AppData\Local\Microsoft\Windows\INetCache\Content.Word\IMG_296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411" w:rsidRDefault="009D2411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5pt;height:321pt">
            <v:imagedata r:id="rId8" o:title="IMG_2969"/>
          </v:shape>
        </w:pict>
      </w:r>
    </w:p>
    <w:p w:rsidR="009D2411" w:rsidRDefault="009D2411"/>
    <w:p w:rsidR="009D2411" w:rsidRDefault="009D2411">
      <w:r>
        <w:pict>
          <v:shape id="_x0000_i1026" type="#_x0000_t75" style="width:450.5pt;height:327.5pt">
            <v:imagedata r:id="rId9" o:title="IMG_2970"/>
          </v:shape>
        </w:pict>
      </w:r>
    </w:p>
    <w:p w:rsidR="009D2411" w:rsidRDefault="009D2411">
      <w:r>
        <w:rPr>
          <w:noProof/>
          <w:lang w:eastAsia="en-IN"/>
        </w:rPr>
        <w:lastRenderedPageBreak/>
        <w:drawing>
          <wp:inline distT="0" distB="0" distL="0" distR="0">
            <wp:extent cx="5721350" cy="4718050"/>
            <wp:effectExtent l="0" t="0" r="0" b="6350"/>
            <wp:docPr id="4" name="Picture 4" descr="C:\Users\Jayanth\AppData\Local\Microsoft\Windows\INetCache\Content.Word\IMG_29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ayanth\AppData\Local\Microsoft\Windows\INetCache\Content.Word\IMG_297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411" w:rsidRDefault="009D2411"/>
    <w:p w:rsidR="009D2411" w:rsidRDefault="009D2411"/>
    <w:p w:rsidR="009D2411" w:rsidRDefault="009D2411"/>
    <w:p w:rsidR="009D2411" w:rsidRDefault="009D2411" w:rsidP="009D2411"/>
    <w:p w:rsidR="009D2411" w:rsidRDefault="009D2411" w:rsidP="009D2411">
      <w:r>
        <w:t>Question 2:</w:t>
      </w:r>
    </w:p>
    <w:p w:rsidR="009D2411" w:rsidRDefault="009D2411" w:rsidP="009D2411">
      <w:r>
        <w:t>We can use a probabilistic parser to deal with input that may be incorrect.</w:t>
      </w:r>
    </w:p>
    <w:p w:rsidR="009D2411" w:rsidRDefault="009D2411" w:rsidP="009D2411">
      <w:r>
        <w:t xml:space="preserve">Probabilistic context free </w:t>
      </w:r>
      <w:proofErr w:type="gramStart"/>
      <w:r>
        <w:t>grammar(</w:t>
      </w:r>
      <w:proofErr w:type="gramEnd"/>
      <w:r>
        <w:t>PCFG) is used which assigns a probability to a string of words constituting a grammar. We can also assign probability to substrings of the sentence.</w:t>
      </w:r>
    </w:p>
    <w:p w:rsidR="009D2411" w:rsidRDefault="009D2411" w:rsidP="009D2411">
      <w:pPr>
        <w:rPr>
          <w:rFonts w:cs="Calibri"/>
          <w:color w:val="222222"/>
          <w:shd w:val="clear" w:color="auto" w:fill="FFFFFF"/>
        </w:rPr>
      </w:pPr>
      <w:r>
        <w:rPr>
          <w:rFonts w:cs="Calibri"/>
          <w:color w:val="222222"/>
          <w:shd w:val="clear" w:color="auto" w:fill="FFFFFF"/>
        </w:rPr>
        <w:t>We can use Penn treebank, a parsed </w:t>
      </w:r>
      <w:r>
        <w:rPr>
          <w:rFonts w:cs="Calibri"/>
          <w:shd w:val="clear" w:color="auto" w:fill="FFFFFF"/>
        </w:rPr>
        <w:t>corpus</w:t>
      </w:r>
      <w:r>
        <w:rPr>
          <w:rFonts w:cs="Calibri"/>
          <w:color w:val="222222"/>
          <w:shd w:val="clear" w:color="auto" w:fill="FFFFFF"/>
        </w:rPr>
        <w:t> that </w:t>
      </w:r>
      <w:r>
        <w:rPr>
          <w:rFonts w:cs="Calibri"/>
          <w:shd w:val="clear" w:color="auto" w:fill="FFFFFF"/>
        </w:rPr>
        <w:t>annotates</w:t>
      </w:r>
      <w:r>
        <w:rPr>
          <w:rFonts w:cs="Calibri"/>
          <w:color w:val="222222"/>
          <w:shd w:val="clear" w:color="auto" w:fill="FFFFFF"/>
        </w:rPr>
        <w:t> </w:t>
      </w:r>
      <w:r>
        <w:rPr>
          <w:rFonts w:cs="Calibri"/>
          <w:shd w:val="clear" w:color="auto" w:fill="FFFFFF"/>
        </w:rPr>
        <w:t>syntactic</w:t>
      </w:r>
      <w:r>
        <w:rPr>
          <w:rFonts w:cs="Calibri"/>
          <w:color w:val="222222"/>
          <w:shd w:val="clear" w:color="auto" w:fill="FFFFFF"/>
        </w:rPr>
        <w:t> or </w:t>
      </w:r>
      <w:r>
        <w:rPr>
          <w:rFonts w:cs="Calibri"/>
          <w:shd w:val="clear" w:color="auto" w:fill="FFFFFF"/>
        </w:rPr>
        <w:t>semantic</w:t>
      </w:r>
      <w:r>
        <w:rPr>
          <w:rFonts w:cs="Calibri"/>
          <w:color w:val="222222"/>
          <w:shd w:val="clear" w:color="auto" w:fill="FFFFFF"/>
        </w:rPr>
        <w:t> </w:t>
      </w:r>
      <w:r>
        <w:rPr>
          <w:rFonts w:cs="Calibri"/>
          <w:shd w:val="clear" w:color="auto" w:fill="FFFFFF"/>
        </w:rPr>
        <w:t>sentence</w:t>
      </w:r>
      <w:r>
        <w:rPr>
          <w:rFonts w:cs="Calibri"/>
          <w:color w:val="222222"/>
          <w:shd w:val="clear" w:color="auto" w:fill="FFFFFF"/>
        </w:rPr>
        <w:t> structure.</w:t>
      </w:r>
    </w:p>
    <w:p w:rsidR="009D2411" w:rsidRDefault="009D2411" w:rsidP="009D2411">
      <w:pPr>
        <w:rPr>
          <w:rFonts w:cs="Calibri"/>
          <w:shd w:val="clear" w:color="auto" w:fill="FFFFFF"/>
        </w:rPr>
      </w:pPr>
      <w:r>
        <w:rPr>
          <w:rFonts w:cs="Calibri"/>
          <w:color w:val="222222"/>
          <w:shd w:val="clear" w:color="auto" w:fill="FFFFFF"/>
        </w:rPr>
        <w:t xml:space="preserve">For words not appearing in the corpus or words that are misspelled we can assign a new tag to these </w:t>
      </w:r>
      <w:proofErr w:type="gramStart"/>
      <w:r>
        <w:rPr>
          <w:rFonts w:cs="Calibri"/>
          <w:color w:val="222222"/>
          <w:shd w:val="clear" w:color="auto" w:fill="FFFFFF"/>
        </w:rPr>
        <w:t>class</w:t>
      </w:r>
      <w:proofErr w:type="gramEnd"/>
      <w:r>
        <w:rPr>
          <w:rFonts w:cs="Calibri"/>
          <w:color w:val="222222"/>
          <w:shd w:val="clear" w:color="auto" w:fill="FFFFFF"/>
        </w:rPr>
        <w:t xml:space="preserve"> of words.</w:t>
      </w:r>
      <w:r>
        <w:rPr>
          <w:rFonts w:cs="Calibri"/>
          <w:shd w:val="clear" w:color="auto" w:fill="FFFFFF"/>
        </w:rPr>
        <w:t xml:space="preserve">  </w:t>
      </w:r>
    </w:p>
    <w:p w:rsidR="009D2411" w:rsidRDefault="009D2411" w:rsidP="009D2411">
      <w:pPr>
        <w:rPr>
          <w:rFonts w:cs="Times New Roman"/>
        </w:rPr>
      </w:pPr>
      <w:r>
        <w:rPr>
          <w:rFonts w:cs="Calibri"/>
          <w:shd w:val="clear" w:color="auto" w:fill="FFFFFF"/>
        </w:rPr>
        <w:t>Further we can use the augmented CKY algorithm to parse the sentences.</w:t>
      </w:r>
    </w:p>
    <w:p w:rsidR="009D2411" w:rsidRDefault="009D2411"/>
    <w:p w:rsidR="009D2411" w:rsidRDefault="009D2411">
      <w:r>
        <w:lastRenderedPageBreak/>
        <w:t>Question 3:</w:t>
      </w:r>
    </w:p>
    <w:p w:rsidR="009D2411" w:rsidRDefault="009D2411">
      <w:r>
        <w:t>Probability of the sentence:</w:t>
      </w:r>
    </w:p>
    <w:p w:rsidR="009D2411" w:rsidRDefault="000244CA">
      <w:r>
        <w:t xml:space="preserve">8.64 </w:t>
      </w:r>
      <w:proofErr w:type="gramStart"/>
      <w:r>
        <w:t>x</w:t>
      </w:r>
      <w:proofErr w:type="gramEnd"/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</m:oMath>
    </w:p>
    <w:p w:rsidR="000244CA" w:rsidRDefault="009D2411">
      <w:r>
        <w:pict>
          <v:shape id="_x0000_i1027" type="#_x0000_t75" style="width:451pt;height:574pt">
            <v:imagedata r:id="rId11" o:title="IMG_2972"/>
          </v:shape>
        </w:pict>
      </w:r>
    </w:p>
    <w:p w:rsidR="009D2411" w:rsidRDefault="009D2411"/>
    <w:p w:rsidR="000244CA" w:rsidRDefault="000244CA" w:rsidP="000244CA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Question 4:</w:t>
      </w:r>
    </w:p>
    <w:p w:rsidR="000244CA" w:rsidRDefault="000244CA" w:rsidP="000244CA">
      <w:pPr>
        <w:rPr>
          <w:rFonts w:ascii="Times New Roman" w:hAnsi="Times New Roman"/>
        </w:rPr>
      </w:pPr>
      <w:r>
        <w:rPr>
          <w:rFonts w:ascii="Times New Roman" w:hAnsi="Times New Roman"/>
        </w:rPr>
        <w:t>To deal with lexicalized grammar, we must augment the CKY algorithm to accommodate for the change in grammar.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We can use Collins parser to do this. 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first intuition of the Collins parser is to think of the right-hand side of </w:t>
      </w:r>
      <w:proofErr w:type="gramStart"/>
      <w:r>
        <w:rPr>
          <w:rFonts w:ascii="Times New Roman" w:hAnsi="Times New Roman"/>
        </w:rPr>
        <w:t>every(</w:t>
      </w:r>
      <w:proofErr w:type="gramEnd"/>
      <w:r>
        <w:rPr>
          <w:rFonts w:ascii="Times New Roman" w:hAnsi="Times New Roman"/>
        </w:rPr>
        <w:t>internal) CFG rule as consisting of a head non-terminal, together with the nonterminal to the left of the head and the non-terminals to the right of the head. Instead of computing a single probability we can break down the rule via a neat generative story.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We also add a special STOP non-terminal at the left and right edges of the rule. This non-terminal allows the model to know when to stop generating dependents on a given side.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Consider an example: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Cs w:val="20"/>
        </w:rPr>
      </w:pPr>
      <w:r>
        <w:rPr>
          <w:rFonts w:ascii="Times New Roman" w:hAnsi="Times New Roman"/>
          <w:color w:val="000000"/>
          <w:szCs w:val="20"/>
        </w:rPr>
        <w:t>P(VP(</w:t>
      </w:r>
      <w:proofErr w:type="spellStart"/>
      <w:r>
        <w:rPr>
          <w:rFonts w:ascii="Times New Roman" w:hAnsi="Times New Roman"/>
          <w:color w:val="000000"/>
          <w:szCs w:val="20"/>
        </w:rPr>
        <w:t>dumped,VBD</w:t>
      </w:r>
      <w:proofErr w:type="spellEnd"/>
      <w:r>
        <w:rPr>
          <w:rFonts w:ascii="Times New Roman" w:hAnsi="Times New Roman"/>
          <w:color w:val="000000"/>
          <w:szCs w:val="20"/>
        </w:rPr>
        <w:t>) -&gt;</w:t>
      </w:r>
      <w:r>
        <w:rPr>
          <w:rFonts w:ascii="Times New Roman" w:hAnsi="Times New Roman"/>
          <w:color w:val="0000FF"/>
          <w:sz w:val="20"/>
          <w:szCs w:val="18"/>
        </w:rPr>
        <w:t xml:space="preserve"> </w:t>
      </w:r>
      <w:r>
        <w:rPr>
          <w:rFonts w:ascii="Times New Roman" w:hAnsi="Times New Roman"/>
          <w:color w:val="000000"/>
          <w:szCs w:val="20"/>
        </w:rPr>
        <w:t>STOP VBD(dumped, VBD)  NP(</w:t>
      </w:r>
      <w:proofErr w:type="spellStart"/>
      <w:r>
        <w:rPr>
          <w:rFonts w:ascii="Times New Roman" w:hAnsi="Times New Roman"/>
          <w:color w:val="000000"/>
          <w:szCs w:val="20"/>
        </w:rPr>
        <w:t>sacks,NNS</w:t>
      </w:r>
      <w:proofErr w:type="spellEnd"/>
      <w:r>
        <w:rPr>
          <w:rFonts w:ascii="Times New Roman" w:hAnsi="Times New Roman"/>
          <w:color w:val="000000"/>
          <w:szCs w:val="20"/>
        </w:rPr>
        <w:t>)  PP(</w:t>
      </w:r>
      <w:proofErr w:type="spellStart"/>
      <w:r>
        <w:rPr>
          <w:rFonts w:ascii="Times New Roman" w:hAnsi="Times New Roman"/>
          <w:color w:val="000000"/>
          <w:szCs w:val="20"/>
        </w:rPr>
        <w:t>into,P</w:t>
      </w:r>
      <w:proofErr w:type="spellEnd"/>
      <w:r>
        <w:rPr>
          <w:rFonts w:ascii="Times New Roman" w:hAnsi="Times New Roman"/>
          <w:color w:val="000000"/>
          <w:szCs w:val="20"/>
        </w:rPr>
        <w:t>) STOP)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Cs w:val="20"/>
        </w:rPr>
      </w:pP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Cs w:val="20"/>
        </w:rPr>
      </w:pPr>
      <w:r>
        <w:rPr>
          <w:rFonts w:ascii="Times New Roman" w:hAnsi="Times New Roman"/>
          <w:color w:val="000000"/>
          <w:szCs w:val="20"/>
        </w:rPr>
        <w:t xml:space="preserve">Probability of this rule can be given </w:t>
      </w:r>
      <w:proofErr w:type="gramStart"/>
      <w:r>
        <w:rPr>
          <w:rFonts w:ascii="Times New Roman" w:hAnsi="Times New Roman"/>
          <w:color w:val="000000"/>
          <w:szCs w:val="20"/>
        </w:rPr>
        <w:t>by :</w:t>
      </w:r>
      <w:proofErr w:type="gramEnd"/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Cs w:val="20"/>
        </w:rPr>
      </w:pP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P(VP(</w:t>
      </w:r>
      <w:proofErr w:type="spellStart"/>
      <w:r>
        <w:rPr>
          <w:rFonts w:ascii="Times New Roman" w:hAnsi="Times New Roman"/>
          <w:color w:val="000000"/>
        </w:rPr>
        <w:t>dumped,VBD</w:t>
      </w:r>
      <w:proofErr w:type="spellEnd"/>
      <w:r>
        <w:rPr>
          <w:rFonts w:ascii="Times New Roman" w:hAnsi="Times New Roman"/>
          <w:color w:val="000000"/>
        </w:rPr>
        <w:t>) -&gt; VBD(dumped, VBD)  NP(</w:t>
      </w:r>
      <w:proofErr w:type="spellStart"/>
      <w:r>
        <w:rPr>
          <w:rFonts w:ascii="Times New Roman" w:hAnsi="Times New Roman"/>
          <w:color w:val="000000"/>
        </w:rPr>
        <w:t>sacks,NNS</w:t>
      </w:r>
      <w:proofErr w:type="spellEnd"/>
      <w:r>
        <w:rPr>
          <w:rFonts w:ascii="Times New Roman" w:hAnsi="Times New Roman"/>
          <w:color w:val="000000"/>
        </w:rPr>
        <w:t>)  PP(</w:t>
      </w:r>
      <w:proofErr w:type="spellStart"/>
      <w:r>
        <w:rPr>
          <w:rFonts w:ascii="Times New Roman" w:hAnsi="Times New Roman"/>
          <w:color w:val="000000"/>
        </w:rPr>
        <w:t>into,P</w:t>
      </w:r>
      <w:proofErr w:type="spellEnd"/>
      <w:r>
        <w:rPr>
          <w:rFonts w:ascii="Times New Roman" w:hAnsi="Times New Roman"/>
          <w:color w:val="000000"/>
        </w:rPr>
        <w:t>))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</w:rPr>
      </w:pP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If H is a head with head word ‘</w:t>
      </w:r>
      <w:proofErr w:type="spellStart"/>
      <w:r>
        <w:rPr>
          <w:rFonts w:ascii="Times New Roman" w:hAnsi="Times New Roman"/>
        </w:rPr>
        <w:t>hw</w:t>
      </w:r>
      <w:proofErr w:type="spellEnd"/>
      <w:r>
        <w:rPr>
          <w:rFonts w:ascii="Times New Roman" w:hAnsi="Times New Roman"/>
        </w:rPr>
        <w:t>’ and head tag ‘</w:t>
      </w:r>
      <w:proofErr w:type="spellStart"/>
      <w:r>
        <w:rPr>
          <w:rFonts w:ascii="Times New Roman" w:hAnsi="Times New Roman"/>
        </w:rPr>
        <w:t>ht</w:t>
      </w:r>
      <w:proofErr w:type="spellEnd"/>
      <w:r>
        <w:rPr>
          <w:rFonts w:ascii="Times New Roman" w:hAnsi="Times New Roman"/>
        </w:rPr>
        <w:t xml:space="preserve">’, 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proofErr w:type="spellStart"/>
      <w:proofErr w:type="gramStart"/>
      <w:r>
        <w:rPr>
          <w:rFonts w:ascii="Times New Roman" w:hAnsi="Times New Roman"/>
        </w:rPr>
        <w:t>lw</w:t>
      </w:r>
      <w:proofErr w:type="spellEnd"/>
      <w:r>
        <w:rPr>
          <w:rFonts w:ascii="Times New Roman" w:hAnsi="Times New Roman"/>
        </w:rPr>
        <w:t>/</w:t>
      </w:r>
      <w:proofErr w:type="spellStart"/>
      <w:r>
        <w:rPr>
          <w:rFonts w:ascii="Times New Roman" w:hAnsi="Times New Roman"/>
        </w:rPr>
        <w:t>lt</w:t>
      </w:r>
      <w:proofErr w:type="spellEnd"/>
      <w:proofErr w:type="gramEnd"/>
      <w:r>
        <w:rPr>
          <w:rFonts w:ascii="Times New Roman" w:hAnsi="Times New Roman"/>
        </w:rPr>
        <w:t xml:space="preserve"> and </w:t>
      </w:r>
      <w:proofErr w:type="spellStart"/>
      <w:r>
        <w:rPr>
          <w:rFonts w:ascii="Times New Roman" w:hAnsi="Times New Roman"/>
        </w:rPr>
        <w:t>rw</w:t>
      </w:r>
      <w:proofErr w:type="spellEnd"/>
      <w:r>
        <w:rPr>
          <w:rFonts w:ascii="Times New Roman" w:hAnsi="Times New Roman"/>
        </w:rPr>
        <w:t>/</w:t>
      </w:r>
      <w:proofErr w:type="spellStart"/>
      <w:r>
        <w:rPr>
          <w:rFonts w:ascii="Times New Roman" w:hAnsi="Times New Roman"/>
        </w:rPr>
        <w:t>rt</w:t>
      </w:r>
      <w:proofErr w:type="spellEnd"/>
      <w:r>
        <w:rPr>
          <w:rFonts w:ascii="Times New Roman" w:hAnsi="Times New Roman"/>
        </w:rPr>
        <w:t xml:space="preserve"> are the word/tag on the left and right respectively, and P is the parent, then the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probability</w:t>
      </w:r>
      <w:proofErr w:type="gramEnd"/>
      <w:r>
        <w:rPr>
          <w:rFonts w:ascii="Times New Roman" w:hAnsi="Times New Roman"/>
        </w:rPr>
        <w:t xml:space="preserve"> of an entire rule can be expressed as follows:</w:t>
      </w:r>
    </w:p>
    <w:p w:rsidR="000244CA" w:rsidRDefault="000244CA" w:rsidP="000244CA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Step 1: 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Generate the head of the phrase </w:t>
      </w:r>
      <w:proofErr w:type="gramStart"/>
      <w:r>
        <w:rPr>
          <w:rFonts w:ascii="Times New Roman" w:hAnsi="Times New Roman"/>
        </w:rPr>
        <w:t>H(</w:t>
      </w:r>
      <w:proofErr w:type="spellStart"/>
      <w:proofErr w:type="gramEnd"/>
      <w:r>
        <w:rPr>
          <w:rFonts w:ascii="Times New Roman" w:hAnsi="Times New Roman"/>
        </w:rPr>
        <w:t>hw,ht</w:t>
      </w:r>
      <w:proofErr w:type="spellEnd"/>
      <w:r>
        <w:rPr>
          <w:rFonts w:ascii="Times New Roman" w:hAnsi="Times New Roman"/>
        </w:rPr>
        <w:t>) with probability: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</w:rPr>
      </w:pPr>
      <w:r>
        <w:rPr>
          <w:noProof/>
          <w:lang w:eastAsia="en-IN"/>
        </w:rPr>
        <w:drawing>
          <wp:inline distT="0" distB="0" distL="0" distR="0">
            <wp:extent cx="1771650" cy="3365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CA" w:rsidRDefault="000244CA" w:rsidP="000244CA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Step 2: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Generate modifiers to the left of the head with total probability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 xml:space="preserve">                           </w:t>
      </w:r>
      <w:r>
        <w:rPr>
          <w:noProof/>
          <w:lang w:eastAsia="en-IN"/>
        </w:rPr>
        <w:drawing>
          <wp:inline distT="0" distB="0" distL="0" distR="0">
            <wp:extent cx="2260600" cy="6477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proofErr w:type="gramStart"/>
      <w:r>
        <w:rPr>
          <w:rFonts w:ascii="Times New Roman" w:hAnsi="Times New Roman"/>
        </w:rPr>
        <w:t>such</w:t>
      </w:r>
      <w:proofErr w:type="gramEnd"/>
      <w:r>
        <w:rPr>
          <w:rFonts w:ascii="Times New Roman" w:hAnsi="Times New Roman"/>
        </w:rPr>
        <w:t xml:space="preserve"> that Ln+1(lwn+1, ltn+1) =STOP, and we stop generating once we’ve generated a STOP token.</w:t>
      </w:r>
    </w:p>
    <w:p w:rsidR="000244CA" w:rsidRDefault="000244CA" w:rsidP="000244CA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Step 3. 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Generate modifiers to the right of the head with total probability: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 xml:space="preserve">                          </w:t>
      </w:r>
      <w:r>
        <w:rPr>
          <w:noProof/>
          <w:lang w:eastAsia="en-IN"/>
        </w:rPr>
        <w:drawing>
          <wp:inline distT="0" distB="0" distL="0" distR="0">
            <wp:extent cx="2457450" cy="6413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bookmarkStart w:id="0" w:name="_GoBack"/>
      <w:bookmarkEnd w:id="0"/>
      <w:proofErr w:type="gramStart"/>
      <w:r>
        <w:rPr>
          <w:rFonts w:ascii="Times New Roman" w:hAnsi="Times New Roman"/>
        </w:rPr>
        <w:t>such</w:t>
      </w:r>
      <w:proofErr w:type="gramEnd"/>
      <w:r>
        <w:rPr>
          <w:rFonts w:ascii="Times New Roman" w:hAnsi="Times New Roman"/>
        </w:rPr>
        <w:t xml:space="preserve"> that Rn+1(rwn+1; rtn+1) = STOP, and we stop generating once we’ve generated a STOP token.</w:t>
      </w:r>
    </w:p>
    <w:p w:rsidR="000244CA" w:rsidRDefault="000244CA" w:rsidP="000244C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</w:p>
    <w:p w:rsidR="000244CA" w:rsidRDefault="000244CA"/>
    <w:sectPr w:rsidR="000244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A12B3C"/>
    <w:multiLevelType w:val="hybridMultilevel"/>
    <w:tmpl w:val="FF6ED02C"/>
    <w:lvl w:ilvl="0" w:tplc="6562C264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2837"/>
    <w:rsid w:val="000244CA"/>
    <w:rsid w:val="00125128"/>
    <w:rsid w:val="00572837"/>
    <w:rsid w:val="009D2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24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4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24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4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36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Jayanth</dc:creator>
  <cp:keywords/>
  <dc:description/>
  <cp:lastModifiedBy>Jayanth</cp:lastModifiedBy>
  <cp:revision>2</cp:revision>
  <dcterms:created xsi:type="dcterms:W3CDTF">2017-11-01T19:31:00Z</dcterms:created>
  <dcterms:modified xsi:type="dcterms:W3CDTF">2017-11-01T19:46:00Z</dcterms:modified>
</cp:coreProperties>
</file>